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91A1F6B"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4D1C53">
        <w:rPr>
          <w:rFonts w:ascii="Poppins" w:hAnsi="Poppins" w:cs="Poppins"/>
          <w:sz w:val="24"/>
          <w:szCs w:val="22"/>
          <w:u w:val="single"/>
          <w:lang w:val="it-IT"/>
        </w:rPr>
        <w:t>2</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1A6B8EB"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D1C53">
        <w:rPr>
          <w:rFonts w:ascii="Poppins" w:hAnsi="Poppins" w:cs="Poppins"/>
          <w:b/>
          <w:bCs/>
          <w:sz w:val="22"/>
          <w:szCs w:val="22"/>
        </w:rPr>
        <w:t>24</w:t>
      </w:r>
      <w:r w:rsidR="00D13504" w:rsidRPr="0096213B">
        <w:rPr>
          <w:rFonts w:ascii="Poppins" w:hAnsi="Poppins" w:cs="Poppins"/>
          <w:b/>
          <w:bCs/>
          <w:sz w:val="22"/>
          <w:szCs w:val="22"/>
        </w:rPr>
        <w:t>/</w:t>
      </w:r>
      <w:r w:rsidR="00222A5F">
        <w:rPr>
          <w:rFonts w:ascii="Poppins" w:hAnsi="Poppins" w:cs="Poppins"/>
          <w:b/>
          <w:bCs/>
          <w:sz w:val="22"/>
          <w:szCs w:val="22"/>
        </w:rPr>
        <w:t>0</w:t>
      </w:r>
      <w:r w:rsidR="00420248">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6D453F0" w:rsidR="00AB06BA" w:rsidRPr="001C2FD3" w:rsidRDefault="00CE6D74"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4F9F9DB" wp14:editId="4ACF0442">
            <wp:extent cx="5366734" cy="3772535"/>
            <wp:effectExtent l="0" t="0" r="571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2704" cy="377673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BD5384D"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DB2ACC">
        <w:rPr>
          <w:rFonts w:ascii="Poppins" w:hAnsi="Poppins" w:cs="Poppins"/>
          <w:sz w:val="18"/>
          <w:szCs w:val="18"/>
        </w:rPr>
        <w:t>6</w:t>
      </w:r>
      <w:r w:rsidR="00CE6D74">
        <w:rPr>
          <w:rFonts w:ascii="Poppins" w:hAnsi="Poppins" w:cs="Poppins"/>
          <w:sz w:val="18"/>
          <w:szCs w:val="18"/>
        </w:rPr>
        <w:t>7</w:t>
      </w:r>
      <w:r w:rsidR="00E23D92" w:rsidRPr="007B4713">
        <w:rPr>
          <w:rFonts w:ascii="Poppins" w:hAnsi="Poppins" w:cs="Poppins"/>
          <w:sz w:val="18"/>
          <w:szCs w:val="18"/>
        </w:rPr>
        <w:t>,</w:t>
      </w:r>
      <w:r w:rsidR="00CE6D74">
        <w:rPr>
          <w:rFonts w:ascii="Poppins" w:hAnsi="Poppins" w:cs="Poppins"/>
          <w:sz w:val="18"/>
          <w:szCs w:val="18"/>
        </w:rPr>
        <w:t>6</w:t>
      </w:r>
      <w:r w:rsidR="00634875">
        <w:rPr>
          <w:rFonts w:ascii="Poppins" w:hAnsi="Poppins" w:cs="Poppins"/>
          <w:sz w:val="18"/>
          <w:szCs w:val="18"/>
        </w:rPr>
        <w:t>5</w:t>
      </w:r>
      <w:r w:rsidRPr="007B4713">
        <w:rPr>
          <w:rFonts w:ascii="Poppins" w:hAnsi="Poppins" w:cs="Poppins"/>
          <w:sz w:val="18"/>
          <w:szCs w:val="18"/>
        </w:rPr>
        <w:t xml:space="preserve"> US$/Bl, las gasolinas registraron un precio superior a </w:t>
      </w:r>
      <w:r w:rsidR="00EA6FFB" w:rsidRPr="007B4713">
        <w:rPr>
          <w:rFonts w:ascii="Poppins" w:hAnsi="Poppins" w:cs="Poppins"/>
          <w:sz w:val="18"/>
          <w:szCs w:val="18"/>
        </w:rPr>
        <w:t>8</w:t>
      </w:r>
      <w:r w:rsidR="00CE6D74">
        <w:rPr>
          <w:rFonts w:ascii="Poppins" w:hAnsi="Poppins" w:cs="Poppins"/>
          <w:sz w:val="18"/>
          <w:szCs w:val="18"/>
        </w:rPr>
        <w:t>5</w:t>
      </w:r>
      <w:r w:rsidRPr="007B4713">
        <w:rPr>
          <w:rFonts w:ascii="Poppins" w:hAnsi="Poppins" w:cs="Poppins"/>
          <w:sz w:val="18"/>
          <w:szCs w:val="18"/>
        </w:rPr>
        <w:t xml:space="preserve"> US$/Bl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B27C1">
        <w:rPr>
          <w:rFonts w:ascii="Poppins" w:hAnsi="Poppins" w:cs="Poppins"/>
          <w:sz w:val="18"/>
          <w:szCs w:val="18"/>
        </w:rPr>
        <w:t>8</w:t>
      </w:r>
      <w:r w:rsidR="00634875">
        <w:rPr>
          <w:rFonts w:ascii="Poppins" w:hAnsi="Poppins" w:cs="Poppins"/>
          <w:sz w:val="18"/>
          <w:szCs w:val="18"/>
        </w:rPr>
        <w:t>6</w:t>
      </w:r>
      <w:r w:rsidRPr="007B4713">
        <w:rPr>
          <w:rFonts w:ascii="Poppins" w:hAnsi="Poppins" w:cs="Poppins"/>
          <w:sz w:val="18"/>
          <w:szCs w:val="18"/>
        </w:rPr>
        <w:t xml:space="preserve"> US$/Bl</w:t>
      </w:r>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CE6D74">
        <w:rPr>
          <w:rFonts w:ascii="Poppins" w:hAnsi="Poppins" w:cs="Poppins"/>
          <w:sz w:val="18"/>
          <w:szCs w:val="18"/>
        </w:rPr>
        <w:t>7</w:t>
      </w:r>
      <w:r w:rsidR="00941CD2" w:rsidRPr="007B4713">
        <w:rPr>
          <w:rFonts w:ascii="Poppins" w:hAnsi="Poppins" w:cs="Poppins"/>
          <w:sz w:val="18"/>
          <w:szCs w:val="18"/>
        </w:rPr>
        <w:t>,</w:t>
      </w:r>
      <w:r w:rsidR="00634875">
        <w:rPr>
          <w:rFonts w:ascii="Poppins" w:hAnsi="Poppins" w:cs="Poppins"/>
          <w:sz w:val="18"/>
          <w:szCs w:val="18"/>
        </w:rPr>
        <w:t>8</w:t>
      </w:r>
      <w:r w:rsidR="00CE6D74">
        <w:rPr>
          <w:rFonts w:ascii="Poppins" w:hAnsi="Poppins" w:cs="Poppins"/>
          <w:sz w:val="18"/>
          <w:szCs w:val="18"/>
        </w:rPr>
        <w:t>4</w:t>
      </w:r>
      <w:r w:rsidR="00FE53EF" w:rsidRPr="007B4713">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3CC4EFE4"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CE6D74">
        <w:rPr>
          <w:rFonts w:ascii="Poppins" w:hAnsi="Poppins" w:cs="Poppins"/>
          <w:bCs/>
          <w:sz w:val="18"/>
          <w:szCs w:val="18"/>
        </w:rPr>
        <w:t>10</w:t>
      </w:r>
      <w:r w:rsidRPr="0096213B">
        <w:rPr>
          <w:rFonts w:ascii="Poppins" w:hAnsi="Poppins" w:cs="Poppins"/>
          <w:bCs/>
          <w:sz w:val="18"/>
          <w:szCs w:val="18"/>
        </w:rPr>
        <w:t>.</w:t>
      </w:r>
      <w:r w:rsidR="000F0295">
        <w:rPr>
          <w:rFonts w:ascii="Poppins" w:hAnsi="Poppins" w:cs="Poppins"/>
          <w:bCs/>
          <w:sz w:val="18"/>
          <w:szCs w:val="18"/>
        </w:rPr>
        <w:t>0</w:t>
      </w:r>
      <w:r w:rsidR="00634875">
        <w:rPr>
          <w:rFonts w:ascii="Poppins" w:hAnsi="Poppins" w:cs="Poppins"/>
          <w:bCs/>
          <w:sz w:val="18"/>
          <w:szCs w:val="18"/>
        </w:rPr>
        <w:t>3</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CE6D74">
        <w:rPr>
          <w:rFonts w:ascii="Poppins" w:hAnsi="Poppins" w:cs="Poppins"/>
          <w:bCs/>
          <w:sz w:val="18"/>
          <w:szCs w:val="18"/>
        </w:rPr>
        <w:t>2</w:t>
      </w:r>
      <w:r w:rsidR="0094758F">
        <w:rPr>
          <w:rFonts w:ascii="Poppins" w:hAnsi="Poppins" w:cs="Poppins"/>
          <w:bCs/>
          <w:sz w:val="18"/>
          <w:szCs w:val="18"/>
        </w:rPr>
        <w:t>1</w:t>
      </w:r>
      <w:r w:rsidRPr="0096213B">
        <w:rPr>
          <w:rFonts w:ascii="Poppins" w:hAnsi="Poppins" w:cs="Poppins"/>
          <w:bCs/>
          <w:sz w:val="18"/>
          <w:szCs w:val="18"/>
        </w:rPr>
        <w:t>.</w:t>
      </w:r>
      <w:r w:rsidR="00E23D92">
        <w:rPr>
          <w:rFonts w:ascii="Poppins" w:hAnsi="Poppins" w:cs="Poppins"/>
          <w:bCs/>
          <w:sz w:val="18"/>
          <w:szCs w:val="18"/>
        </w:rPr>
        <w:t>0</w:t>
      </w:r>
      <w:r w:rsidR="0007613F">
        <w:rPr>
          <w:rFonts w:ascii="Poppins" w:hAnsi="Poppins" w:cs="Poppins"/>
          <w:bCs/>
          <w:sz w:val="18"/>
          <w:szCs w:val="18"/>
        </w:rPr>
        <w:t>3</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34EDA1B5" w14:textId="77777777" w:rsidR="008A7458" w:rsidRPr="00F24B1B" w:rsidRDefault="008A7458" w:rsidP="008A7458">
      <w:pPr>
        <w:pStyle w:val="Prrafodelista"/>
        <w:numPr>
          <w:ilvl w:val="0"/>
          <w:numId w:val="30"/>
        </w:numPr>
        <w:ind w:left="425"/>
        <w:contextualSpacing/>
        <w:jc w:val="both"/>
        <w:rPr>
          <w:rFonts w:ascii="Poppins" w:hAnsi="Poppins" w:cs="Poppins"/>
          <w:b/>
          <w:sz w:val="18"/>
          <w:szCs w:val="18"/>
        </w:rPr>
      </w:pPr>
      <w:r w:rsidRPr="00F24B1B">
        <w:rPr>
          <w:rFonts w:ascii="Poppins" w:hAnsi="Poppins" w:cs="Poppins"/>
          <w:b/>
          <w:sz w:val="18"/>
          <w:szCs w:val="18"/>
        </w:rPr>
        <w:t>El aumento de los inventarios de crudo, así como la disminución de las existencias de gasolinas, destilado medio y propano, al 14 de marzo del 2025</w:t>
      </w:r>
    </w:p>
    <w:p w14:paraId="1B6160A4" w14:textId="77777777" w:rsidR="008A7458" w:rsidRPr="00F24B1B" w:rsidRDefault="008A7458" w:rsidP="008A7458">
      <w:pPr>
        <w:pStyle w:val="Prrafodelista"/>
        <w:ind w:left="426"/>
        <w:jc w:val="both"/>
        <w:rPr>
          <w:rFonts w:ascii="Poppins" w:hAnsi="Poppins" w:cs="Poppins"/>
          <w:sz w:val="18"/>
          <w:szCs w:val="18"/>
        </w:rPr>
      </w:pPr>
    </w:p>
    <w:p w14:paraId="01C53CCA"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Los inventarios de petróleo de Estados Unidos se incrementaron 1,7 millones de barriles, ubicándose en -5% por debajo de la media de los últimos 5 años, para esta época del año, lo que representa 437,0 millones de barriles.</w:t>
      </w:r>
    </w:p>
    <w:p w14:paraId="06B9B042" w14:textId="77777777" w:rsidR="008A7458" w:rsidRPr="00F24B1B" w:rsidRDefault="008A7458" w:rsidP="008A7458">
      <w:pPr>
        <w:shd w:val="clear" w:color="auto" w:fill="FFFFFF"/>
        <w:ind w:left="425"/>
        <w:jc w:val="both"/>
        <w:rPr>
          <w:rFonts w:ascii="Poppins" w:hAnsi="Poppins" w:cs="Poppins"/>
          <w:sz w:val="18"/>
          <w:szCs w:val="18"/>
        </w:rPr>
      </w:pPr>
    </w:p>
    <w:p w14:paraId="1CAB812A"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Por su parte, las existencias de gasolina se redujeron en 0,5 millones de barriles, reportando un total de 240,6 millones de barriles; mientras los inventarios de destilados, que incluyen al diésel y al combustible para calefacción cayeron en 2,8 millones de barriles, ubicándose en 114,8 millones de barriles. Finalmente, las existencias de propano bajaron 1,91 millones de barriles, registrando un nivel de 43,35 millones de barriles.</w:t>
      </w:r>
    </w:p>
    <w:p w14:paraId="7A86E0AB" w14:textId="77777777" w:rsidR="008A7458" w:rsidRPr="00F24B1B" w:rsidRDefault="008A7458" w:rsidP="008A7458">
      <w:pPr>
        <w:shd w:val="clear" w:color="auto" w:fill="FFFFFF"/>
        <w:ind w:left="425"/>
        <w:jc w:val="both"/>
        <w:rPr>
          <w:rFonts w:ascii="Poppins" w:hAnsi="Poppins" w:cs="Poppins"/>
          <w:sz w:val="18"/>
          <w:szCs w:val="18"/>
        </w:rPr>
      </w:pPr>
    </w:p>
    <w:p w14:paraId="2365E876" w14:textId="77777777" w:rsidR="008A7458" w:rsidRPr="00F24B1B" w:rsidRDefault="008A7458" w:rsidP="008A7458">
      <w:pPr>
        <w:pStyle w:val="Prrafodelista"/>
        <w:numPr>
          <w:ilvl w:val="0"/>
          <w:numId w:val="30"/>
        </w:numPr>
        <w:ind w:left="425"/>
        <w:contextualSpacing/>
        <w:jc w:val="both"/>
        <w:rPr>
          <w:rFonts w:ascii="Poppins" w:hAnsi="Poppins" w:cs="Poppins"/>
          <w:b/>
          <w:sz w:val="18"/>
          <w:szCs w:val="18"/>
        </w:rPr>
      </w:pPr>
      <w:r w:rsidRPr="00F24B1B">
        <w:rPr>
          <w:rFonts w:ascii="Poppins" w:hAnsi="Poppins" w:cs="Poppins"/>
          <w:b/>
          <w:sz w:val="18"/>
          <w:szCs w:val="18"/>
        </w:rPr>
        <w:t>Intensificación de sanciones de EE.UU. contra Irán</w:t>
      </w:r>
    </w:p>
    <w:p w14:paraId="1793BB21" w14:textId="77777777" w:rsidR="008A7458" w:rsidRPr="00F24B1B" w:rsidRDefault="008A7458" w:rsidP="008A7458">
      <w:pPr>
        <w:pStyle w:val="Prrafodelista"/>
        <w:shd w:val="clear" w:color="auto" w:fill="FFFFFF"/>
        <w:ind w:left="785"/>
        <w:jc w:val="both"/>
        <w:rPr>
          <w:rFonts w:ascii="Poppins" w:hAnsi="Poppins" w:cs="Poppins"/>
          <w:sz w:val="18"/>
          <w:szCs w:val="18"/>
        </w:rPr>
      </w:pPr>
    </w:p>
    <w:p w14:paraId="197EA6AD"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 xml:space="preserve">Estados Unidos intensificó las sanciones contra Irán durante la tercera semana de marzo, enfocándose en entidades y personas vinculadas a la venta de crudo, incluyendo por </w:t>
      </w:r>
      <w:r w:rsidRPr="00F24B1B">
        <w:rPr>
          <w:rFonts w:ascii="Poppins" w:hAnsi="Poppins" w:cs="Poppins"/>
          <w:sz w:val="18"/>
          <w:szCs w:val="18"/>
        </w:rPr>
        <w:lastRenderedPageBreak/>
        <w:t xml:space="preserve">primera vez a una refinería independiente china (conocidas como </w:t>
      </w:r>
      <w:r w:rsidRPr="00F24B1B">
        <w:rPr>
          <w:rFonts w:ascii="Poppins" w:hAnsi="Poppins" w:cs="Poppins"/>
          <w:i/>
          <w:iCs/>
          <w:sz w:val="18"/>
          <w:szCs w:val="18"/>
        </w:rPr>
        <w:t>"teapot"</w:t>
      </w:r>
      <w:r w:rsidRPr="00F24B1B">
        <w:rPr>
          <w:rFonts w:ascii="Poppins" w:hAnsi="Poppins" w:cs="Poppins"/>
          <w:sz w:val="18"/>
          <w:szCs w:val="18"/>
        </w:rPr>
        <w:t xml:space="preserve">). Las medidas apuntan a reducir las exportaciones iraníes, que en febrero superaron los 1,8 millones de barriles por día (bpd), según Kpler. Analistas de ANZ Bank anticipan que estas sanciones podrían recortar hasta 1 millón de bpd de la oferta global. </w:t>
      </w:r>
    </w:p>
    <w:p w14:paraId="2ACCEB7A" w14:textId="77777777" w:rsidR="008A7458" w:rsidRPr="00F24B1B" w:rsidRDefault="008A7458" w:rsidP="008A7458">
      <w:pPr>
        <w:shd w:val="clear" w:color="auto" w:fill="FFFFFF"/>
        <w:ind w:left="425"/>
        <w:jc w:val="both"/>
        <w:rPr>
          <w:rFonts w:ascii="Poppins" w:hAnsi="Poppins" w:cs="Poppins"/>
          <w:sz w:val="18"/>
          <w:szCs w:val="18"/>
        </w:rPr>
      </w:pPr>
    </w:p>
    <w:p w14:paraId="12727CBE" w14:textId="77777777" w:rsidR="008A7458" w:rsidRPr="00F24B1B" w:rsidRDefault="008A7458" w:rsidP="008A7458">
      <w:pPr>
        <w:pStyle w:val="Prrafodelista"/>
        <w:numPr>
          <w:ilvl w:val="0"/>
          <w:numId w:val="30"/>
        </w:numPr>
        <w:ind w:left="425"/>
        <w:contextualSpacing/>
        <w:jc w:val="both"/>
        <w:rPr>
          <w:rFonts w:ascii="Poppins" w:hAnsi="Poppins" w:cs="Poppins"/>
          <w:b/>
          <w:sz w:val="18"/>
          <w:szCs w:val="18"/>
        </w:rPr>
      </w:pPr>
      <w:r w:rsidRPr="00F24B1B">
        <w:rPr>
          <w:rFonts w:ascii="Poppins" w:hAnsi="Poppins" w:cs="Poppins"/>
          <w:b/>
          <w:sz w:val="18"/>
          <w:szCs w:val="18"/>
        </w:rPr>
        <w:t>Compromiso de la OPEP+ con recortes voluntarios hasta 2026</w:t>
      </w:r>
    </w:p>
    <w:p w14:paraId="4D283B32" w14:textId="77777777" w:rsidR="008A7458" w:rsidRPr="00F24B1B" w:rsidRDefault="008A7458" w:rsidP="008A7458">
      <w:pPr>
        <w:shd w:val="clear" w:color="auto" w:fill="FFFFFF"/>
        <w:ind w:left="425"/>
        <w:jc w:val="both"/>
        <w:rPr>
          <w:rFonts w:ascii="Poppins" w:hAnsi="Poppins" w:cs="Poppins"/>
          <w:sz w:val="18"/>
          <w:szCs w:val="18"/>
        </w:rPr>
      </w:pPr>
    </w:p>
    <w:p w14:paraId="1B73D385"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La OPEP+ reafirmó su estrategia de gestión de la oferta, al anunciar un nuevo plan de compensación, que incluye recortes voluntarios de entre 300 mil y 400 mil bpd durante el verano. Irak asumiría la mayor parte de estos ajustes, mientras otros miembros buscan estabilizar los precios antes de su reunión de abril.</w:t>
      </w:r>
    </w:p>
    <w:p w14:paraId="45864D70" w14:textId="77777777" w:rsidR="008A7458" w:rsidRPr="00F24B1B" w:rsidRDefault="008A7458" w:rsidP="008A7458">
      <w:pPr>
        <w:shd w:val="clear" w:color="auto" w:fill="FFFFFF"/>
        <w:ind w:left="425"/>
        <w:jc w:val="both"/>
        <w:rPr>
          <w:rFonts w:ascii="Poppins" w:hAnsi="Poppins" w:cs="Poppins"/>
          <w:sz w:val="18"/>
          <w:szCs w:val="18"/>
        </w:rPr>
      </w:pPr>
    </w:p>
    <w:p w14:paraId="4C559D66" w14:textId="731DF473" w:rsidR="008A7458"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Esta postura aparentemente disciplinada busca corregir la sobreproducción observada en meses anteriores.</w:t>
      </w:r>
    </w:p>
    <w:p w14:paraId="5F37C5E8" w14:textId="77777777" w:rsidR="008A7458" w:rsidRPr="00F24B1B" w:rsidRDefault="008A7458" w:rsidP="008A7458">
      <w:pPr>
        <w:shd w:val="clear" w:color="auto" w:fill="FFFFFF"/>
        <w:ind w:left="425"/>
        <w:jc w:val="both"/>
        <w:rPr>
          <w:rFonts w:ascii="Poppins" w:hAnsi="Poppins" w:cs="Poppins"/>
          <w:sz w:val="18"/>
          <w:szCs w:val="18"/>
        </w:rPr>
      </w:pPr>
    </w:p>
    <w:p w14:paraId="0B84387C" w14:textId="77777777" w:rsidR="008A7458" w:rsidRPr="00F24B1B" w:rsidRDefault="008A7458" w:rsidP="008A7458">
      <w:pPr>
        <w:pStyle w:val="Prrafodelista"/>
        <w:numPr>
          <w:ilvl w:val="0"/>
          <w:numId w:val="30"/>
        </w:numPr>
        <w:ind w:left="425"/>
        <w:contextualSpacing/>
        <w:jc w:val="both"/>
        <w:rPr>
          <w:rFonts w:ascii="Poppins" w:hAnsi="Poppins" w:cs="Poppins"/>
          <w:b/>
          <w:sz w:val="18"/>
          <w:szCs w:val="18"/>
        </w:rPr>
      </w:pPr>
      <w:r w:rsidRPr="00F24B1B">
        <w:rPr>
          <w:rFonts w:ascii="Poppins" w:hAnsi="Poppins" w:cs="Poppins"/>
          <w:b/>
          <w:sz w:val="18"/>
          <w:szCs w:val="18"/>
        </w:rPr>
        <w:t>Avances diplomáticos entre Rusia y Ucrania</w:t>
      </w:r>
    </w:p>
    <w:p w14:paraId="6A77AC22" w14:textId="77777777" w:rsidR="008A7458" w:rsidRPr="00F24B1B" w:rsidRDefault="008A7458" w:rsidP="008A7458">
      <w:pPr>
        <w:jc w:val="both"/>
        <w:rPr>
          <w:rFonts w:ascii="Poppins" w:hAnsi="Poppins" w:cs="Poppins"/>
          <w:b/>
          <w:sz w:val="18"/>
          <w:szCs w:val="18"/>
        </w:rPr>
      </w:pPr>
    </w:p>
    <w:p w14:paraId="0C13924F"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Rusia aceptó una propuesta respaldada por EE.UU. para establecer una tregua de 30 días centrada en evitar ataques a infraestructuras energéticas y barcos en el Mar Negro. Las negociaciones se llevaron a cabo en Riad con una agenda centrada en facilitar la exportación de energía rusa.</w:t>
      </w:r>
    </w:p>
    <w:p w14:paraId="65E0A123" w14:textId="77777777" w:rsidR="008A7458" w:rsidRPr="00F24B1B" w:rsidRDefault="008A7458" w:rsidP="008A7458">
      <w:pPr>
        <w:shd w:val="clear" w:color="auto" w:fill="FFFFFF"/>
        <w:ind w:left="425"/>
        <w:jc w:val="both"/>
        <w:rPr>
          <w:rFonts w:ascii="Poppins" w:hAnsi="Poppins" w:cs="Poppins"/>
          <w:sz w:val="18"/>
          <w:szCs w:val="18"/>
        </w:rPr>
      </w:pPr>
    </w:p>
    <w:p w14:paraId="75929DA5"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Aunque no se alcanzó un acuerdo final, este primer consenso presionaría a la baja los precios ante la posibilidad de una flexibilización de sanciones a Rusia que permitiría un mayor flujo de crudo al mercado.</w:t>
      </w:r>
    </w:p>
    <w:p w14:paraId="14B6AC4B" w14:textId="77777777" w:rsidR="008A7458" w:rsidRPr="00F24B1B" w:rsidRDefault="008A7458" w:rsidP="008A7458">
      <w:pPr>
        <w:shd w:val="clear" w:color="auto" w:fill="FFFFFF"/>
        <w:ind w:left="425"/>
        <w:jc w:val="both"/>
        <w:rPr>
          <w:rFonts w:ascii="Poppins" w:hAnsi="Poppins" w:cs="Poppins"/>
          <w:sz w:val="18"/>
          <w:szCs w:val="18"/>
        </w:rPr>
      </w:pPr>
    </w:p>
    <w:p w14:paraId="3EFC7BB5" w14:textId="77777777" w:rsidR="008A7458" w:rsidRPr="00F24B1B" w:rsidRDefault="008A7458" w:rsidP="008A7458">
      <w:pPr>
        <w:pStyle w:val="Prrafodelista"/>
        <w:numPr>
          <w:ilvl w:val="0"/>
          <w:numId w:val="30"/>
        </w:numPr>
        <w:ind w:left="425"/>
        <w:contextualSpacing/>
        <w:jc w:val="both"/>
        <w:rPr>
          <w:rFonts w:ascii="Poppins" w:hAnsi="Poppins" w:cs="Poppins"/>
          <w:b/>
          <w:sz w:val="18"/>
          <w:szCs w:val="18"/>
        </w:rPr>
      </w:pPr>
      <w:r w:rsidRPr="00F24B1B">
        <w:rPr>
          <w:rFonts w:ascii="Poppins" w:hAnsi="Poppins" w:cs="Poppins"/>
          <w:b/>
          <w:sz w:val="18"/>
          <w:szCs w:val="18"/>
        </w:rPr>
        <w:t>La OPEP confirma aumento de producción en abril de 2025</w:t>
      </w:r>
    </w:p>
    <w:p w14:paraId="7722AD03" w14:textId="77777777" w:rsidR="008A7458" w:rsidRPr="00F24B1B" w:rsidRDefault="008A7458" w:rsidP="008A7458">
      <w:pPr>
        <w:jc w:val="both"/>
        <w:rPr>
          <w:rFonts w:ascii="Poppins" w:hAnsi="Poppins" w:cs="Poppins"/>
          <w:b/>
          <w:sz w:val="18"/>
          <w:szCs w:val="18"/>
        </w:rPr>
      </w:pPr>
    </w:p>
    <w:p w14:paraId="08543944"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 xml:space="preserve">La OPEP, en su reunión del 3 de marzo, reafirmó su decisión de aumentar la producción en 138 mil barriles por día (bpd) a partir de abril, marcando su primer incremento en más de dos años, desde los recortes de producción. Este anuncio, que sorprendió a los mercados, contribuyó a que el WTI cayera un 3,90% y el Brent un 3,85% en la semana, alcanzando sus niveles más bajos en tres años y tres meses. </w:t>
      </w:r>
    </w:p>
    <w:p w14:paraId="22258BD8" w14:textId="77777777" w:rsidR="008A7458" w:rsidRPr="00F24B1B" w:rsidRDefault="008A7458" w:rsidP="008A7458">
      <w:pPr>
        <w:shd w:val="clear" w:color="auto" w:fill="FFFFFF"/>
        <w:ind w:left="425"/>
        <w:jc w:val="both"/>
        <w:rPr>
          <w:rFonts w:ascii="Poppins" w:hAnsi="Poppins" w:cs="Poppins"/>
          <w:sz w:val="18"/>
          <w:szCs w:val="18"/>
        </w:rPr>
      </w:pPr>
    </w:p>
    <w:p w14:paraId="1572A268" w14:textId="77777777" w:rsidR="008A7458" w:rsidRPr="00F24B1B" w:rsidRDefault="008A7458" w:rsidP="008A7458">
      <w:pPr>
        <w:shd w:val="clear" w:color="auto" w:fill="FFFFFF"/>
        <w:ind w:left="425"/>
        <w:jc w:val="both"/>
        <w:rPr>
          <w:rFonts w:ascii="Poppins" w:hAnsi="Poppins" w:cs="Poppins"/>
          <w:sz w:val="18"/>
          <w:szCs w:val="18"/>
        </w:rPr>
      </w:pPr>
      <w:r w:rsidRPr="00F24B1B">
        <w:rPr>
          <w:rFonts w:ascii="Poppins" w:hAnsi="Poppins" w:cs="Poppins"/>
          <w:sz w:val="18"/>
          <w:szCs w:val="18"/>
        </w:rPr>
        <w:t>Asimismo, la decisión de la OPEP se alinea con la presión de EE.UU. para que los precios del petróleo disminuyan, evitando que la inflación energética afecte su economía. Sin embargo, algunos analistas consideran que este aumento de oferta podría generar un exceso de crudo en el mercado global, manteniendo los precios deprimidos en el corto plazo.</w:t>
      </w:r>
    </w:p>
    <w:p w14:paraId="1736BABC" w14:textId="29A681F5" w:rsidR="00DB2ACC" w:rsidRDefault="00DB2ACC" w:rsidP="00733793">
      <w:pPr>
        <w:ind w:left="426"/>
        <w:jc w:val="both"/>
        <w:rPr>
          <w:rFonts w:ascii="Poppins" w:hAnsi="Poppins" w:cs="Poppins"/>
          <w:bCs/>
          <w:sz w:val="18"/>
          <w:szCs w:val="18"/>
        </w:rPr>
      </w:pPr>
    </w:p>
    <w:p w14:paraId="73D46EAA" w14:textId="77777777" w:rsidR="00DB2ACC" w:rsidRPr="00BD593C" w:rsidRDefault="00DB2ACC" w:rsidP="00733793">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7C405551">
            <wp:extent cx="5198054" cy="3324225"/>
            <wp:effectExtent l="0" t="0" r="3175"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0372" cy="3344893"/>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4B15EC80" w:rsidR="003A1436" w:rsidRDefault="003A1436" w:rsidP="00D87FA1">
      <w:pPr>
        <w:ind w:left="426"/>
        <w:jc w:val="both"/>
        <w:rPr>
          <w:rFonts w:ascii="Poppins" w:hAnsi="Poppins" w:cs="Poppins"/>
          <w:sz w:val="18"/>
          <w:szCs w:val="18"/>
        </w:rPr>
      </w:pPr>
    </w:p>
    <w:p w14:paraId="231ECFE1" w14:textId="7019BB5C" w:rsidR="008A7458" w:rsidRDefault="008A7458" w:rsidP="00D87FA1">
      <w:pPr>
        <w:ind w:left="426"/>
        <w:jc w:val="both"/>
        <w:rPr>
          <w:rFonts w:ascii="Poppins" w:hAnsi="Poppins" w:cs="Poppins"/>
          <w:sz w:val="18"/>
          <w:szCs w:val="18"/>
        </w:rPr>
      </w:pPr>
    </w:p>
    <w:p w14:paraId="2635A359" w14:textId="72C84899" w:rsidR="008A7458" w:rsidRDefault="008A7458" w:rsidP="00D87FA1">
      <w:pPr>
        <w:ind w:left="426"/>
        <w:jc w:val="both"/>
        <w:rPr>
          <w:rFonts w:ascii="Poppins" w:hAnsi="Poppins" w:cs="Poppins"/>
          <w:sz w:val="18"/>
          <w:szCs w:val="18"/>
        </w:rPr>
      </w:pPr>
    </w:p>
    <w:p w14:paraId="0896096D" w14:textId="7EF4472D" w:rsidR="008A7458" w:rsidRDefault="008A7458" w:rsidP="00D87FA1">
      <w:pPr>
        <w:ind w:left="426"/>
        <w:jc w:val="both"/>
        <w:rPr>
          <w:rFonts w:ascii="Poppins" w:hAnsi="Poppins" w:cs="Poppins"/>
          <w:sz w:val="18"/>
          <w:szCs w:val="18"/>
        </w:rPr>
      </w:pPr>
    </w:p>
    <w:p w14:paraId="7C5B8C78" w14:textId="5F28D300" w:rsidR="008A7458" w:rsidRDefault="008A7458" w:rsidP="00D87FA1">
      <w:pPr>
        <w:ind w:left="426"/>
        <w:jc w:val="both"/>
        <w:rPr>
          <w:rFonts w:ascii="Poppins" w:hAnsi="Poppins" w:cs="Poppins"/>
          <w:sz w:val="18"/>
          <w:szCs w:val="18"/>
        </w:rPr>
      </w:pPr>
    </w:p>
    <w:p w14:paraId="3C338722" w14:textId="1FD3FEEB" w:rsidR="008A7458" w:rsidRDefault="008A7458" w:rsidP="00D87FA1">
      <w:pPr>
        <w:ind w:left="426"/>
        <w:jc w:val="both"/>
        <w:rPr>
          <w:rFonts w:ascii="Poppins" w:hAnsi="Poppins" w:cs="Poppins"/>
          <w:sz w:val="18"/>
          <w:szCs w:val="18"/>
        </w:rPr>
      </w:pPr>
    </w:p>
    <w:p w14:paraId="22E72F80" w14:textId="1A1608D6" w:rsidR="008A7458" w:rsidRDefault="008A7458" w:rsidP="00D87FA1">
      <w:pPr>
        <w:ind w:left="426"/>
        <w:jc w:val="both"/>
        <w:rPr>
          <w:rFonts w:ascii="Poppins" w:hAnsi="Poppins" w:cs="Poppins"/>
          <w:sz w:val="18"/>
          <w:szCs w:val="18"/>
        </w:rPr>
      </w:pPr>
    </w:p>
    <w:p w14:paraId="5A5DAA38" w14:textId="56581430" w:rsidR="008A7458" w:rsidRDefault="008A7458" w:rsidP="00D87FA1">
      <w:pPr>
        <w:ind w:left="426"/>
        <w:jc w:val="both"/>
        <w:rPr>
          <w:rFonts w:ascii="Poppins" w:hAnsi="Poppins" w:cs="Poppins"/>
          <w:sz w:val="18"/>
          <w:szCs w:val="18"/>
        </w:rPr>
      </w:pPr>
    </w:p>
    <w:p w14:paraId="0C0B5A38" w14:textId="2A90D596" w:rsidR="008A7458" w:rsidRDefault="008A7458" w:rsidP="00D87FA1">
      <w:pPr>
        <w:ind w:left="426"/>
        <w:jc w:val="both"/>
        <w:rPr>
          <w:rFonts w:ascii="Poppins" w:hAnsi="Poppins" w:cs="Poppins"/>
          <w:sz w:val="18"/>
          <w:szCs w:val="18"/>
        </w:rPr>
      </w:pPr>
    </w:p>
    <w:p w14:paraId="115E9AA9" w14:textId="755FFD96" w:rsidR="008A7458" w:rsidRDefault="008A7458" w:rsidP="00D87FA1">
      <w:pPr>
        <w:ind w:left="426"/>
        <w:jc w:val="both"/>
        <w:rPr>
          <w:rFonts w:ascii="Poppins" w:hAnsi="Poppins" w:cs="Poppins"/>
          <w:sz w:val="18"/>
          <w:szCs w:val="18"/>
        </w:rPr>
      </w:pPr>
    </w:p>
    <w:p w14:paraId="7E906C88" w14:textId="05A0A627" w:rsidR="008A7458" w:rsidRDefault="008A7458" w:rsidP="00D87FA1">
      <w:pPr>
        <w:ind w:left="426"/>
        <w:jc w:val="both"/>
        <w:rPr>
          <w:rFonts w:ascii="Poppins" w:hAnsi="Poppins" w:cs="Poppins"/>
          <w:sz w:val="18"/>
          <w:szCs w:val="18"/>
        </w:rPr>
      </w:pPr>
    </w:p>
    <w:p w14:paraId="7F12ECAC" w14:textId="77777777" w:rsidR="008A7458" w:rsidRDefault="008A7458"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5809B69F" w:rsidR="00EE54A8" w:rsidRPr="00581B20"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Mediante Resolución N°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Asimismo</w:t>
      </w:r>
      <w:r w:rsidR="00581B20">
        <w:rPr>
          <w:rFonts w:ascii="Poppins" w:hAnsi="Poppins" w:cs="Poppins"/>
          <w:sz w:val="18"/>
          <w:szCs w:val="18"/>
        </w:rPr>
        <w:t>,</w:t>
      </w:r>
      <w:r w:rsidR="00581B20" w:rsidRPr="00581B20">
        <w:rPr>
          <w:rFonts w:ascii="Poppins" w:hAnsi="Poppins" w:cs="Poppins"/>
          <w:sz w:val="18"/>
          <w:szCs w:val="18"/>
        </w:rPr>
        <w:t xml:space="preserve"> en </w:t>
      </w:r>
      <w:r w:rsidR="00581B20">
        <w:rPr>
          <w:rFonts w:ascii="Poppins" w:hAnsi="Poppins" w:cs="Poppins"/>
          <w:sz w:val="18"/>
          <w:szCs w:val="18"/>
        </w:rPr>
        <w:t xml:space="preserve">la </w:t>
      </w:r>
      <w:r w:rsidR="00581B20" w:rsidRPr="00581B20">
        <w:rPr>
          <w:rFonts w:ascii="Poppins" w:hAnsi="Poppins" w:cs="Poppins"/>
          <w:sz w:val="18"/>
          <w:szCs w:val="18"/>
        </w:rPr>
        <w:t>Resolución N° 006-2025-OS/GRT</w:t>
      </w:r>
      <w:r w:rsidR="00581B20">
        <w:rPr>
          <w:rFonts w:ascii="Poppins" w:hAnsi="Poppins" w:cs="Poppins"/>
          <w:sz w:val="18"/>
          <w:szCs w:val="18"/>
        </w:rPr>
        <w:t>,</w:t>
      </w:r>
      <w:r w:rsidR="00581B20" w:rsidRPr="00581B20">
        <w:rPr>
          <w:rFonts w:ascii="Poppins" w:hAnsi="Poppins" w:cs="Poppins"/>
          <w:sz w:val="18"/>
          <w:szCs w:val="18"/>
        </w:rPr>
        <w:t xml:space="preserve"> también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sidR="00581B20">
        <w:rPr>
          <w:rFonts w:ascii="Poppins" w:hAnsi="Poppins" w:cs="Poppins"/>
          <w:sz w:val="18"/>
          <w:szCs w:val="18"/>
        </w:rPr>
        <w:t>febrero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27</w:t>
      </w:r>
      <w:r w:rsidR="005E6E6E" w:rsidRPr="00581B20">
        <w:rPr>
          <w:rFonts w:ascii="Poppins" w:hAnsi="Poppins" w:cs="Poppins"/>
          <w:sz w:val="18"/>
          <w:szCs w:val="18"/>
        </w:rPr>
        <w:t xml:space="preserve"> de </w:t>
      </w:r>
      <w:r w:rsidR="00581B20">
        <w:rPr>
          <w:rFonts w:ascii="Poppins" w:hAnsi="Poppins" w:cs="Poppins"/>
          <w:sz w:val="18"/>
          <w:szCs w:val="18"/>
        </w:rPr>
        <w:t>marzo</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B84B50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8A33A7">
        <w:rPr>
          <w:rFonts w:ascii="Poppins" w:hAnsi="Poppins" w:cs="Poppins"/>
          <w:sz w:val="18"/>
          <w:szCs w:val="18"/>
        </w:rPr>
        <w:t xml:space="preserve"> resoluci</w:t>
      </w:r>
      <w:r w:rsidR="004F64B0">
        <w:rPr>
          <w:rFonts w:ascii="Poppins" w:hAnsi="Poppins" w:cs="Poppins"/>
          <w:sz w:val="18"/>
          <w:szCs w:val="18"/>
        </w:rPr>
        <w:t>ó</w:t>
      </w:r>
      <w:r w:rsidR="005E6E6E">
        <w:rPr>
          <w:rFonts w:ascii="Poppins" w:hAnsi="Poppins" w:cs="Poppins"/>
          <w:sz w:val="18"/>
          <w:szCs w:val="18"/>
        </w:rPr>
        <w:t>n</w:t>
      </w:r>
      <w:r w:rsidR="008A33A7">
        <w:rPr>
          <w:rFonts w:ascii="Poppins" w:hAnsi="Poppins" w:cs="Poppins"/>
          <w:sz w:val="18"/>
          <w:szCs w:val="18"/>
        </w:rPr>
        <w:t xml:space="preserve">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D90D17">
        <w:rPr>
          <w:rFonts w:ascii="Poppins" w:hAnsi="Poppins" w:cs="Poppins"/>
          <w:sz w:val="18"/>
          <w:szCs w:val="18"/>
        </w:rPr>
        <w:t>11</w:t>
      </w:r>
      <w:r w:rsidR="00077956">
        <w:rPr>
          <w:rFonts w:ascii="Poppins" w:hAnsi="Poppins" w:cs="Poppins"/>
          <w:sz w:val="18"/>
          <w:szCs w:val="18"/>
        </w:rPr>
        <w:t xml:space="preserve"> de </w:t>
      </w:r>
      <w:r w:rsidR="004F64B0">
        <w:rPr>
          <w:rFonts w:ascii="Poppins" w:hAnsi="Poppins" w:cs="Poppins"/>
          <w:sz w:val="18"/>
          <w:szCs w:val="18"/>
        </w:rPr>
        <w:t>marzo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4F64B0">
        <w:rPr>
          <w:rFonts w:ascii="Poppins" w:hAnsi="Poppins" w:cs="Poppins"/>
          <w:sz w:val="18"/>
          <w:szCs w:val="18"/>
        </w:rPr>
        <w:t>1</w:t>
      </w:r>
      <w:r w:rsidR="00D90D17">
        <w:rPr>
          <w:rFonts w:ascii="Poppins" w:hAnsi="Poppins" w:cs="Poppins"/>
          <w:sz w:val="18"/>
          <w:szCs w:val="18"/>
        </w:rPr>
        <w:t>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marzo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F3B8BC7"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D90D17">
        <w:rPr>
          <w:rFonts w:ascii="Poppins" w:hAnsi="Poppins" w:cs="Poppins"/>
          <w:sz w:val="18"/>
          <w:szCs w:val="18"/>
        </w:rPr>
        <w:t>11</w:t>
      </w:r>
      <w:r w:rsidRPr="00136202">
        <w:rPr>
          <w:rFonts w:ascii="Poppins" w:hAnsi="Poppins" w:cs="Poppins"/>
          <w:sz w:val="18"/>
          <w:szCs w:val="18"/>
        </w:rPr>
        <w:t>.</w:t>
      </w:r>
      <w:r w:rsidR="0082707D" w:rsidRPr="00136202">
        <w:rPr>
          <w:rFonts w:ascii="Poppins" w:hAnsi="Poppins" w:cs="Poppins"/>
          <w:sz w:val="18"/>
          <w:szCs w:val="18"/>
        </w:rPr>
        <w:t>0</w:t>
      </w:r>
      <w:r w:rsidR="00581B20">
        <w:rPr>
          <w:rFonts w:ascii="Poppins" w:hAnsi="Poppins" w:cs="Poppins"/>
          <w:sz w:val="18"/>
          <w:szCs w:val="18"/>
        </w:rPr>
        <w:t>3</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581B20">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07613F">
        <w:rPr>
          <w:rFonts w:ascii="Poppins" w:hAnsi="Poppins" w:cs="Poppins"/>
          <w:sz w:val="18"/>
          <w:szCs w:val="18"/>
        </w:rPr>
        <w:t>8</w:t>
      </w:r>
      <w:r w:rsidR="00335BF6" w:rsidRPr="00136202">
        <w:rPr>
          <w:rFonts w:ascii="Poppins" w:hAnsi="Poppins" w:cs="Poppins"/>
          <w:sz w:val="18"/>
          <w:szCs w:val="18"/>
        </w:rPr>
        <w:t xml:space="preserve"> S/Gln) y Gasolina Regular </w:t>
      </w:r>
      <w:r w:rsidR="00335BF6" w:rsidRPr="00136202">
        <w:rPr>
          <w:rFonts w:ascii="Poppins" w:hAnsi="Poppins" w:cs="Poppins"/>
          <w:sz w:val="18"/>
          <w:szCs w:val="18"/>
          <w:lang w:val="es-PE"/>
        </w:rPr>
        <w:t>(</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07613F">
        <w:rPr>
          <w:rFonts w:ascii="Poppins" w:hAnsi="Poppins" w:cs="Poppins"/>
          <w:sz w:val="18"/>
          <w:szCs w:val="18"/>
          <w:lang w:val="es-PE"/>
        </w:rPr>
        <w:t>9</w:t>
      </w:r>
      <w:r w:rsidR="00335BF6" w:rsidRPr="00136202">
        <w:rPr>
          <w:rFonts w:ascii="Poppins" w:hAnsi="Poppins" w:cs="Poppins"/>
          <w:sz w:val="18"/>
          <w:szCs w:val="18"/>
          <w:lang w:val="es-PE"/>
        </w:rPr>
        <w:t xml:space="preserve"> S/Gln), así como en el Gasohol Premium (</w:t>
      </w:r>
      <w:r w:rsidR="00581B20">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07613F">
        <w:rPr>
          <w:rFonts w:ascii="Poppins" w:hAnsi="Poppins" w:cs="Poppins"/>
          <w:sz w:val="18"/>
          <w:szCs w:val="18"/>
          <w:lang w:val="es-PE"/>
        </w:rPr>
        <w:t>9</w:t>
      </w:r>
      <w:r w:rsidR="00335BF6" w:rsidRPr="00136202">
        <w:rPr>
          <w:rFonts w:ascii="Poppins" w:hAnsi="Poppins" w:cs="Poppins"/>
          <w:sz w:val="18"/>
          <w:szCs w:val="18"/>
          <w:lang w:val="es-PE"/>
        </w:rPr>
        <w:t xml:space="preserve"> S/Gln)</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581B20">
        <w:rPr>
          <w:rFonts w:ascii="Poppins" w:hAnsi="Poppins" w:cs="Poppins"/>
          <w:sz w:val="18"/>
          <w:szCs w:val="18"/>
          <w:lang w:val="es-PE"/>
        </w:rPr>
        <w:t>-</w:t>
      </w:r>
      <w:r w:rsidR="00335BF6" w:rsidRPr="00136202">
        <w:rPr>
          <w:rFonts w:ascii="Poppins" w:hAnsi="Poppins" w:cs="Poppins"/>
          <w:sz w:val="18"/>
          <w:szCs w:val="18"/>
          <w:lang w:val="es-PE"/>
        </w:rPr>
        <w:t>0,</w:t>
      </w:r>
      <w:r w:rsidR="0007613F">
        <w:rPr>
          <w:rFonts w:ascii="Poppins" w:hAnsi="Poppins" w:cs="Poppins"/>
          <w:sz w:val="18"/>
          <w:szCs w:val="18"/>
          <w:lang w:val="es-PE"/>
        </w:rPr>
        <w:t>30</w:t>
      </w:r>
      <w:r w:rsidR="00335BF6" w:rsidRPr="00136202">
        <w:rPr>
          <w:rFonts w:ascii="Poppins" w:hAnsi="Poppins" w:cs="Poppins"/>
          <w:sz w:val="18"/>
          <w:szCs w:val="18"/>
          <w:lang w:val="es-PE"/>
        </w:rPr>
        <w:t xml:space="preserve"> S/Gln)</w:t>
      </w:r>
      <w:r w:rsidR="00EA6FFB" w:rsidRPr="00136202">
        <w:rPr>
          <w:rFonts w:ascii="Poppins" w:hAnsi="Poppins" w:cs="Poppins"/>
          <w:sz w:val="18"/>
          <w:szCs w:val="18"/>
          <w:lang w:val="es-PE"/>
        </w:rPr>
        <w:t>, Residual 6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28</w:t>
      </w:r>
      <w:r w:rsidR="00EA6FFB" w:rsidRPr="00136202">
        <w:rPr>
          <w:rFonts w:ascii="Poppins" w:hAnsi="Poppins" w:cs="Poppins"/>
          <w:sz w:val="18"/>
          <w:szCs w:val="18"/>
          <w:lang w:val="es-PE"/>
        </w:rPr>
        <w:t xml:space="preserve"> S/Gln)</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BB51C4" w:rsidRPr="00136202">
        <w:rPr>
          <w:rFonts w:ascii="Poppins" w:hAnsi="Poppins" w:cs="Poppins"/>
          <w:sz w:val="18"/>
          <w:szCs w:val="18"/>
          <w:lang w:val="es-PE"/>
        </w:rPr>
        <w:t>-</w:t>
      </w:r>
      <w:r w:rsidR="00EA6FFB" w:rsidRPr="00136202">
        <w:rPr>
          <w:rFonts w:ascii="Poppins" w:hAnsi="Poppins" w:cs="Poppins"/>
          <w:sz w:val="18"/>
          <w:szCs w:val="18"/>
          <w:lang w:val="es-PE"/>
        </w:rPr>
        <w:t>0,</w:t>
      </w:r>
      <w:r w:rsidR="0007613F">
        <w:rPr>
          <w:rFonts w:ascii="Poppins" w:hAnsi="Poppins" w:cs="Poppins"/>
          <w:sz w:val="18"/>
          <w:szCs w:val="18"/>
          <w:lang w:val="es-PE"/>
        </w:rPr>
        <w:t>27</w:t>
      </w:r>
      <w:r w:rsidR="00EA6FFB" w:rsidRPr="00136202">
        <w:rPr>
          <w:rFonts w:ascii="Poppins" w:hAnsi="Poppins" w:cs="Poppins"/>
          <w:sz w:val="18"/>
          <w:szCs w:val="18"/>
          <w:lang w:val="es-PE"/>
        </w:rPr>
        <w:t xml:space="preserve"> S/Gln)</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07613F">
        <w:rPr>
          <w:rFonts w:ascii="Poppins" w:hAnsi="Poppins" w:cs="Poppins"/>
          <w:sz w:val="18"/>
          <w:szCs w:val="18"/>
          <w:lang w:val="es-PE"/>
        </w:rPr>
        <w:t>-</w:t>
      </w:r>
      <w:r w:rsidR="0007613F" w:rsidRPr="00136202">
        <w:rPr>
          <w:rFonts w:ascii="Poppins" w:hAnsi="Poppins" w:cs="Poppins"/>
          <w:sz w:val="18"/>
          <w:szCs w:val="18"/>
          <w:lang w:val="es-PE"/>
        </w:rPr>
        <w:t>0,</w:t>
      </w:r>
      <w:r w:rsidR="0007613F">
        <w:rPr>
          <w:rFonts w:ascii="Poppins" w:hAnsi="Poppins" w:cs="Poppins"/>
          <w:sz w:val="18"/>
          <w:szCs w:val="18"/>
          <w:lang w:val="es-PE"/>
        </w:rPr>
        <w:t>08</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7777777" w:rsidR="00581B20" w:rsidRPr="00564143" w:rsidRDefault="00581B20" w:rsidP="0082707D">
      <w:pPr>
        <w:pStyle w:val="Sangradetextonormal"/>
        <w:rPr>
          <w:rFonts w:ascii="Poppins" w:hAnsi="Poppins" w:cs="Poppins"/>
          <w:sz w:val="18"/>
          <w:szCs w:val="18"/>
        </w:rPr>
      </w:pPr>
    </w:p>
    <w:p w14:paraId="5C21F25B" w14:textId="140E7FC4" w:rsidR="00564143" w:rsidRDefault="00564143" w:rsidP="00564143">
      <w:pPr>
        <w:pStyle w:val="Prrafodelista"/>
        <w:rPr>
          <w:rFonts w:ascii="Poppins" w:hAnsi="Poppins" w:cs="Poppins"/>
          <w:sz w:val="18"/>
          <w:szCs w:val="18"/>
        </w:rPr>
      </w:pPr>
    </w:p>
    <w:p w14:paraId="0B4850A8" w14:textId="704AF753" w:rsidR="008A7458" w:rsidRDefault="008A7458" w:rsidP="00564143">
      <w:pPr>
        <w:pStyle w:val="Prrafodelista"/>
        <w:rPr>
          <w:rFonts w:ascii="Poppins" w:hAnsi="Poppins" w:cs="Poppins"/>
          <w:sz w:val="18"/>
          <w:szCs w:val="18"/>
        </w:rPr>
      </w:pPr>
    </w:p>
    <w:p w14:paraId="06FF1122" w14:textId="02410113" w:rsidR="008A7458" w:rsidRDefault="008A7458" w:rsidP="00564143">
      <w:pPr>
        <w:pStyle w:val="Prrafodelista"/>
        <w:rPr>
          <w:rFonts w:ascii="Poppins" w:hAnsi="Poppins" w:cs="Poppins"/>
          <w:sz w:val="18"/>
          <w:szCs w:val="18"/>
        </w:rPr>
      </w:pPr>
    </w:p>
    <w:p w14:paraId="12D2E077" w14:textId="3EF9EF4D" w:rsidR="008A7458" w:rsidRDefault="008A7458" w:rsidP="00564143">
      <w:pPr>
        <w:pStyle w:val="Prrafodelista"/>
        <w:rPr>
          <w:rFonts w:ascii="Poppins" w:hAnsi="Poppins" w:cs="Poppins"/>
          <w:sz w:val="18"/>
          <w:szCs w:val="18"/>
        </w:rPr>
      </w:pPr>
    </w:p>
    <w:p w14:paraId="155E450D" w14:textId="5C8BC2A9" w:rsidR="008A7458" w:rsidRDefault="008A7458" w:rsidP="00564143">
      <w:pPr>
        <w:pStyle w:val="Prrafodelista"/>
        <w:rPr>
          <w:rFonts w:ascii="Poppins" w:hAnsi="Poppins" w:cs="Poppins"/>
          <w:sz w:val="18"/>
          <w:szCs w:val="18"/>
        </w:rPr>
      </w:pPr>
    </w:p>
    <w:p w14:paraId="78B7BD69" w14:textId="3BEA5430" w:rsidR="008A7458" w:rsidRDefault="008A7458" w:rsidP="00564143">
      <w:pPr>
        <w:pStyle w:val="Prrafodelista"/>
        <w:rPr>
          <w:rFonts w:ascii="Poppins" w:hAnsi="Poppins" w:cs="Poppins"/>
          <w:sz w:val="18"/>
          <w:szCs w:val="18"/>
        </w:rPr>
      </w:pPr>
    </w:p>
    <w:p w14:paraId="27AC96C5" w14:textId="2320DB89" w:rsidR="008A7458" w:rsidRDefault="008A7458" w:rsidP="00564143">
      <w:pPr>
        <w:pStyle w:val="Prrafodelista"/>
        <w:rPr>
          <w:rFonts w:ascii="Poppins" w:hAnsi="Poppins" w:cs="Poppins"/>
          <w:sz w:val="18"/>
          <w:szCs w:val="18"/>
        </w:rPr>
      </w:pPr>
    </w:p>
    <w:p w14:paraId="3E92D3B0" w14:textId="21CFD444" w:rsidR="008A7458" w:rsidRDefault="008A7458" w:rsidP="00564143">
      <w:pPr>
        <w:pStyle w:val="Prrafodelista"/>
        <w:rPr>
          <w:rFonts w:ascii="Poppins" w:hAnsi="Poppins" w:cs="Poppins"/>
          <w:sz w:val="18"/>
          <w:szCs w:val="18"/>
        </w:rPr>
      </w:pPr>
    </w:p>
    <w:p w14:paraId="3D0EF990" w14:textId="0288E062" w:rsidR="008A7458" w:rsidRDefault="008A7458" w:rsidP="00564143">
      <w:pPr>
        <w:pStyle w:val="Prrafodelista"/>
        <w:rPr>
          <w:rFonts w:ascii="Poppins" w:hAnsi="Poppins" w:cs="Poppins"/>
          <w:sz w:val="18"/>
          <w:szCs w:val="18"/>
        </w:rPr>
      </w:pPr>
    </w:p>
    <w:p w14:paraId="5814C5A0" w14:textId="77777777" w:rsidR="008A7458" w:rsidRDefault="008A7458"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827C3FE"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A7458">
        <w:rPr>
          <w:rFonts w:ascii="Poppins" w:hAnsi="Poppins" w:cs="Poppins"/>
          <w:sz w:val="18"/>
          <w:szCs w:val="18"/>
        </w:rPr>
        <w:t>10</w:t>
      </w:r>
      <w:r w:rsidR="00336251" w:rsidRPr="0096213B">
        <w:rPr>
          <w:rFonts w:ascii="Poppins" w:hAnsi="Poppins" w:cs="Poppins"/>
          <w:sz w:val="18"/>
          <w:szCs w:val="18"/>
        </w:rPr>
        <w:t>/</w:t>
      </w:r>
      <w:r w:rsidR="000F0295">
        <w:rPr>
          <w:rFonts w:ascii="Poppins" w:hAnsi="Poppins" w:cs="Poppins"/>
          <w:sz w:val="18"/>
          <w:szCs w:val="18"/>
        </w:rPr>
        <w:t>0</w:t>
      </w:r>
      <w:r w:rsidR="00634875">
        <w:rPr>
          <w:rFonts w:ascii="Poppins" w:hAnsi="Poppins" w:cs="Poppins"/>
          <w:sz w:val="18"/>
          <w:szCs w:val="18"/>
        </w:rPr>
        <w:t>3</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8A7458">
        <w:rPr>
          <w:rFonts w:ascii="Poppins" w:hAnsi="Poppins" w:cs="Poppins"/>
          <w:sz w:val="18"/>
          <w:szCs w:val="18"/>
        </w:rPr>
        <w:t>21</w:t>
      </w:r>
      <w:r w:rsidR="00336251" w:rsidRPr="0096213B">
        <w:rPr>
          <w:rFonts w:ascii="Poppins" w:hAnsi="Poppins" w:cs="Poppins"/>
          <w:sz w:val="18"/>
          <w:szCs w:val="18"/>
        </w:rPr>
        <w:t>/</w:t>
      </w:r>
      <w:r w:rsidR="00C41E63">
        <w:rPr>
          <w:rFonts w:ascii="Poppins" w:hAnsi="Poppins" w:cs="Poppins"/>
          <w:sz w:val="18"/>
          <w:szCs w:val="18"/>
        </w:rPr>
        <w:t>0</w:t>
      </w:r>
      <w:r w:rsidR="00653224">
        <w:rPr>
          <w:rFonts w:ascii="Poppins" w:hAnsi="Poppins" w:cs="Poppins"/>
          <w:sz w:val="18"/>
          <w:szCs w:val="18"/>
        </w:rPr>
        <w:t>3</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999832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7458">
        <w:rPr>
          <w:rFonts w:ascii="Poppins" w:hAnsi="Poppins" w:cs="Poppins"/>
          <w:b/>
          <w:bCs/>
          <w:i/>
          <w:sz w:val="18"/>
          <w:szCs w:val="18"/>
          <w:lang w:eastAsia="es-PE"/>
        </w:rPr>
        <w:t>24</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DB2ACC">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6DBE60B" w:rsidR="00A86191" w:rsidRPr="0096213B" w:rsidRDefault="008A7458"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E12B967" wp14:editId="534F3EB9">
            <wp:extent cx="5422900" cy="3072266"/>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60483" cy="309355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65064BA"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05C3B">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653224">
        <w:rPr>
          <w:rFonts w:ascii="Poppins" w:hAnsi="Poppins" w:cs="Poppins"/>
          <w:sz w:val="18"/>
          <w:szCs w:val="18"/>
        </w:rPr>
        <w:t>7</w:t>
      </w:r>
      <w:r w:rsidR="005E6E6E">
        <w:rPr>
          <w:rFonts w:ascii="Poppins" w:hAnsi="Poppins" w:cs="Poppins"/>
          <w:sz w:val="18"/>
          <w:szCs w:val="18"/>
        </w:rPr>
        <w:t>%</w:t>
      </w:r>
      <w:r w:rsidR="008A7458">
        <w:rPr>
          <w:rFonts w:ascii="Poppins" w:hAnsi="Poppins" w:cs="Poppins"/>
          <w:sz w:val="18"/>
          <w:szCs w:val="18"/>
        </w:rPr>
        <w:t xml:space="preserve"> y 86%</w:t>
      </w:r>
      <w:r w:rsidR="005E6E6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68FCBC2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8A7458">
        <w:rPr>
          <w:rFonts w:ascii="Poppins" w:hAnsi="Poppins" w:cs="Poppins"/>
          <w:sz w:val="18"/>
          <w:szCs w:val="18"/>
        </w:rPr>
        <w:t>24</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marzo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E212F8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A7458">
        <w:rPr>
          <w:rFonts w:ascii="Poppins" w:hAnsi="Poppins" w:cs="Poppins"/>
          <w:sz w:val="18"/>
          <w:szCs w:val="18"/>
        </w:rPr>
        <w:t>7</w:t>
      </w:r>
      <w:r w:rsidR="00A33C99" w:rsidRPr="0096213B">
        <w:rPr>
          <w:rFonts w:ascii="Poppins" w:hAnsi="Poppins" w:cs="Poppins"/>
          <w:sz w:val="18"/>
          <w:szCs w:val="18"/>
        </w:rPr>
        <w:t>,</w:t>
      </w:r>
      <w:r w:rsidR="008A7458">
        <w:rPr>
          <w:rFonts w:ascii="Poppins" w:hAnsi="Poppins" w:cs="Poppins"/>
          <w:sz w:val="18"/>
          <w:szCs w:val="18"/>
        </w:rPr>
        <w:t>89</w:t>
      </w:r>
      <w:r w:rsidR="00A33C99" w:rsidRPr="0096213B">
        <w:rPr>
          <w:rFonts w:ascii="Poppins" w:hAnsi="Poppins" w:cs="Poppins"/>
          <w:sz w:val="18"/>
          <w:szCs w:val="18"/>
        </w:rPr>
        <w:t xml:space="preserve"> cent$/galón equivalente a </w:t>
      </w:r>
      <w:r w:rsidR="00BB51C4">
        <w:rPr>
          <w:rFonts w:ascii="Poppins" w:hAnsi="Poppins" w:cs="Poppins"/>
          <w:sz w:val="18"/>
          <w:szCs w:val="18"/>
        </w:rPr>
        <w:t>3</w:t>
      </w:r>
      <w:r w:rsidR="00A33C99" w:rsidRPr="0096213B">
        <w:rPr>
          <w:rFonts w:ascii="Poppins" w:hAnsi="Poppins" w:cs="Poppins"/>
          <w:sz w:val="18"/>
          <w:szCs w:val="18"/>
        </w:rPr>
        <w:t>,</w:t>
      </w:r>
      <w:r w:rsidR="008A7458">
        <w:rPr>
          <w:rFonts w:ascii="Poppins" w:hAnsi="Poppins" w:cs="Poppins"/>
          <w:sz w:val="18"/>
          <w:szCs w:val="18"/>
        </w:rPr>
        <w:t>31</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7FFF49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4B0ED3">
        <w:rPr>
          <w:rFonts w:ascii="Poppins" w:hAnsi="Poppins" w:cs="Poppins"/>
          <w:sz w:val="18"/>
          <w:szCs w:val="18"/>
        </w:rPr>
        <w:t>4</w:t>
      </w:r>
      <w:r w:rsidR="00336251" w:rsidRPr="0096213B">
        <w:rPr>
          <w:rFonts w:ascii="Poppins" w:hAnsi="Poppins" w:cs="Poppins"/>
          <w:sz w:val="18"/>
          <w:szCs w:val="18"/>
        </w:rPr>
        <w:t>,</w:t>
      </w:r>
      <w:r w:rsidR="00D05C3B">
        <w:rPr>
          <w:rFonts w:ascii="Poppins" w:hAnsi="Poppins" w:cs="Poppins"/>
          <w:sz w:val="18"/>
          <w:szCs w:val="18"/>
        </w:rPr>
        <w:t>63</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6E07082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3E35FC">
        <w:rPr>
          <w:rFonts w:ascii="Poppins" w:hAnsi="Poppins" w:cs="Poppins"/>
          <w:sz w:val="18"/>
          <w:szCs w:val="18"/>
        </w:rPr>
        <w:t>1</w:t>
      </w:r>
      <w:r w:rsidR="0021515E">
        <w:rPr>
          <w:rFonts w:ascii="Poppins" w:hAnsi="Poppins" w:cs="Poppins"/>
          <w:sz w:val="18"/>
          <w:szCs w:val="18"/>
        </w:rPr>
        <w:t>8</w:t>
      </w:r>
      <w:r w:rsidRPr="0096213B">
        <w:rPr>
          <w:rFonts w:ascii="Poppins" w:hAnsi="Poppins" w:cs="Poppins"/>
          <w:sz w:val="18"/>
          <w:szCs w:val="18"/>
        </w:rPr>
        <w:t xml:space="preserve"> US$/Bl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3E35FC">
        <w:rPr>
          <w:rFonts w:ascii="Poppins" w:hAnsi="Poppins" w:cs="Poppins"/>
          <w:sz w:val="18"/>
          <w:szCs w:val="18"/>
        </w:rPr>
        <w:t>15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F2BEEA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1515E">
        <w:rPr>
          <w:rFonts w:ascii="Poppins" w:hAnsi="Poppins" w:cs="Poppins"/>
          <w:sz w:val="18"/>
          <w:szCs w:val="18"/>
        </w:rPr>
        <w:t>0</w:t>
      </w:r>
      <w:r w:rsidR="001E685C">
        <w:rPr>
          <w:rFonts w:ascii="Poppins" w:hAnsi="Poppins" w:cs="Poppins"/>
          <w:sz w:val="18"/>
          <w:szCs w:val="18"/>
        </w:rPr>
        <w:t>,</w:t>
      </w:r>
      <w:r w:rsidR="0021515E">
        <w:rPr>
          <w:rFonts w:ascii="Poppins" w:hAnsi="Poppins" w:cs="Poppins"/>
          <w:sz w:val="18"/>
          <w:szCs w:val="18"/>
        </w:rPr>
        <w:t>9</w:t>
      </w:r>
      <w:r w:rsidR="003E35FC">
        <w:rPr>
          <w:rFonts w:ascii="Poppins" w:hAnsi="Poppins" w:cs="Poppins"/>
          <w:sz w:val="18"/>
          <w:szCs w:val="18"/>
        </w:rPr>
        <w:t>0</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A055A9">
        <w:rPr>
          <w:rFonts w:ascii="Poppins" w:hAnsi="Poppins" w:cs="Poppins"/>
          <w:sz w:val="18"/>
          <w:szCs w:val="18"/>
        </w:rPr>
        <w:t>5</w:t>
      </w:r>
      <w:r w:rsidR="00A33C99" w:rsidRPr="0096213B">
        <w:rPr>
          <w:rFonts w:ascii="Poppins" w:hAnsi="Poppins" w:cs="Poppins"/>
          <w:sz w:val="18"/>
          <w:szCs w:val="18"/>
        </w:rPr>
        <w:t>,</w:t>
      </w:r>
      <w:r w:rsidR="0021515E">
        <w:rPr>
          <w:rFonts w:ascii="Poppins" w:hAnsi="Poppins" w:cs="Poppins"/>
          <w:sz w:val="18"/>
          <w:szCs w:val="18"/>
        </w:rPr>
        <w:t>2</w:t>
      </w:r>
      <w:r w:rsidR="003E35FC">
        <w:rPr>
          <w:rFonts w:ascii="Poppins" w:hAnsi="Poppins" w:cs="Poppins"/>
          <w:sz w:val="18"/>
          <w:szCs w:val="18"/>
        </w:rPr>
        <w:t>8</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8BCCF77"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90D17">
        <w:rPr>
          <w:rFonts w:ascii="Poppins" w:hAnsi="Poppins" w:cs="Poppins"/>
          <w:sz w:val="18"/>
          <w:szCs w:val="18"/>
        </w:rPr>
        <w:t>4</w:t>
      </w:r>
      <w:r w:rsidRPr="0096213B">
        <w:rPr>
          <w:rFonts w:ascii="Poppins" w:hAnsi="Poppins" w:cs="Poppins"/>
          <w:sz w:val="18"/>
          <w:szCs w:val="18"/>
        </w:rPr>
        <w:t>,</w:t>
      </w:r>
      <w:r w:rsidR="00D05C3B">
        <w:rPr>
          <w:rFonts w:ascii="Poppins" w:hAnsi="Poppins" w:cs="Poppins"/>
          <w:sz w:val="18"/>
          <w:szCs w:val="18"/>
        </w:rPr>
        <w:t>6</w:t>
      </w:r>
      <w:r w:rsidR="00D90D17">
        <w:rPr>
          <w:rFonts w:ascii="Poppins" w:hAnsi="Poppins" w:cs="Poppins"/>
          <w:sz w:val="18"/>
          <w:szCs w:val="18"/>
        </w:rPr>
        <w:t>3</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E84633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3E35FC">
        <w:rPr>
          <w:rFonts w:ascii="Poppins" w:hAnsi="Poppins" w:cs="Poppins"/>
          <w:bCs/>
          <w:sz w:val="18"/>
          <w:szCs w:val="18"/>
        </w:rPr>
        <w:t>8</w:t>
      </w:r>
      <w:r w:rsidR="0021515E">
        <w:rPr>
          <w:rFonts w:ascii="Poppins" w:hAnsi="Poppins" w:cs="Poppins"/>
          <w:bCs/>
          <w:sz w:val="18"/>
          <w:szCs w:val="18"/>
        </w:rPr>
        <w:t>7</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F19A564"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3E35FC">
        <w:rPr>
          <w:rFonts w:ascii="Poppins" w:hAnsi="Poppins" w:cs="Poppins"/>
          <w:sz w:val="18"/>
          <w:szCs w:val="18"/>
        </w:rPr>
        <w:t>11</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980F3F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E35FC">
        <w:rPr>
          <w:rFonts w:ascii="Poppins" w:hAnsi="Poppins" w:cs="Poppins"/>
          <w:sz w:val="18"/>
          <w:szCs w:val="18"/>
          <w:lang w:eastAsia="en-US"/>
        </w:rPr>
        <w:t>2</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2401C">
        <w:rPr>
          <w:rFonts w:ascii="Poppins" w:hAnsi="Poppins" w:cs="Poppins"/>
          <w:sz w:val="18"/>
          <w:szCs w:val="18"/>
          <w:lang w:eastAsia="en-US"/>
        </w:rPr>
        <w:t>1</w:t>
      </w:r>
      <w:r w:rsidR="003E35FC">
        <w:rPr>
          <w:rFonts w:ascii="Poppins" w:hAnsi="Poppins" w:cs="Poppins"/>
          <w:sz w:val="18"/>
          <w:szCs w:val="18"/>
          <w:lang w:eastAsia="en-US"/>
        </w:rPr>
        <w:t>9</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even" r:id="rId18"/>
          <w:headerReference w:type="default" r:id="rId19"/>
          <w:footerReference w:type="even"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4E14F490" w:rsidR="004A1495" w:rsidRPr="0096213B" w:rsidRDefault="003E35FC" w:rsidP="004F74EE">
      <w:pPr>
        <w:pBdr>
          <w:top w:val="single" w:sz="4" w:space="1" w:color="auto"/>
          <w:bottom w:val="single" w:sz="4" w:space="1" w:color="auto"/>
        </w:pBdr>
        <w:jc w:val="center"/>
        <w:rPr>
          <w:rFonts w:ascii="Poppins" w:hAnsi="Poppins" w:cs="Poppins"/>
          <w:sz w:val="18"/>
          <w:szCs w:val="18"/>
          <w:lang w:val="es-PE" w:eastAsia="en-US"/>
        </w:rPr>
      </w:pPr>
      <w:r w:rsidRPr="003E35FC">
        <w:drawing>
          <wp:inline distT="0" distB="0" distL="0" distR="0" wp14:anchorId="18FA649E" wp14:editId="784E735A">
            <wp:extent cx="8114030" cy="3003550"/>
            <wp:effectExtent l="0" t="0" r="127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20771" cy="300604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0012D634" w:rsidR="000F7442" w:rsidRPr="0096213B" w:rsidRDefault="00A149FB" w:rsidP="000F7442">
            <w:pPr>
              <w:jc w:val="center"/>
              <w:rPr>
                <w:rFonts w:ascii="Poppins" w:hAnsi="Poppins" w:cs="Poppins"/>
                <w:sz w:val="8"/>
                <w:szCs w:val="20"/>
              </w:rPr>
            </w:pPr>
            <w:r w:rsidRPr="00A149FB">
              <w:rPr>
                <w:rFonts w:ascii="Poppins" w:hAnsi="Poppins" w:cs="Poppins"/>
                <w:noProof/>
                <w:sz w:val="8"/>
                <w:szCs w:val="20"/>
              </w:rPr>
              <w:drawing>
                <wp:inline distT="0" distB="0" distL="0" distR="0" wp14:anchorId="698419EF" wp14:editId="627D6830">
                  <wp:extent cx="3567430" cy="284353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7430" cy="284353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CF8038D" w:rsidR="00EF3BE9" w:rsidRPr="0096213B" w:rsidRDefault="00B63AB4"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03F72F61" wp14:editId="5B211864">
                  <wp:extent cx="5292090" cy="3130550"/>
                  <wp:effectExtent l="0" t="0" r="381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18671" cy="314627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68A8E73A" w:rsidR="00551F16" w:rsidRPr="0096213B" w:rsidRDefault="00A149FB"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149FB">
        <w:drawing>
          <wp:inline distT="0" distB="0" distL="0" distR="0" wp14:anchorId="4205B842" wp14:editId="2A889FFD">
            <wp:extent cx="5850255" cy="2281555"/>
            <wp:effectExtent l="0" t="0" r="0"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0255" cy="228155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14872D9" w:rsidR="00F70B88" w:rsidRDefault="00B63AB4" w:rsidP="00604758">
      <w:pPr>
        <w:spacing w:line="0" w:lineRule="atLeast"/>
        <w:ind w:right="-567"/>
        <w:jc w:val="both"/>
        <w:rPr>
          <w:rFonts w:ascii="Poppins" w:hAnsi="Poppins" w:cs="Poppins"/>
          <w:noProof/>
          <w:sz w:val="20"/>
          <w:szCs w:val="20"/>
        </w:rPr>
      </w:pPr>
      <w:r w:rsidRPr="00B63AB4">
        <w:drawing>
          <wp:inline distT="0" distB="0" distL="0" distR="0" wp14:anchorId="72E23732" wp14:editId="2EA62C05">
            <wp:extent cx="5850255" cy="23558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0255" cy="23558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7FAB8CC" w:rsidR="00127A54" w:rsidRPr="0096213B" w:rsidRDefault="00B63AB4" w:rsidP="006220EA">
      <w:pPr>
        <w:rPr>
          <w:rFonts w:ascii="Poppins" w:hAnsi="Poppins" w:cs="Poppins"/>
          <w:i/>
          <w:sz w:val="14"/>
          <w:szCs w:val="14"/>
        </w:rPr>
      </w:pPr>
      <w:r w:rsidRPr="00B63AB4">
        <w:drawing>
          <wp:inline distT="0" distB="0" distL="0" distR="0" wp14:anchorId="483868E3" wp14:editId="2354AB6D">
            <wp:extent cx="5850255" cy="75819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75819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6AF6C53" w:rsidR="005048C1" w:rsidRPr="0096213B" w:rsidRDefault="00B63AB4" w:rsidP="005048C1">
      <w:pPr>
        <w:jc w:val="both"/>
        <w:rPr>
          <w:rFonts w:ascii="Poppins" w:hAnsi="Poppins" w:cs="Poppins"/>
          <w:i/>
          <w:iCs/>
          <w:sz w:val="12"/>
          <w:szCs w:val="12"/>
        </w:rPr>
      </w:pPr>
      <w:r w:rsidRPr="00B63AB4">
        <w:drawing>
          <wp:inline distT="0" distB="0" distL="0" distR="0" wp14:anchorId="0B2C9C6F" wp14:editId="24C291CF">
            <wp:extent cx="5850255" cy="61595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0255" cy="61595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1F56F7DF"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C13CAE" w14:textId="6043FC59" w:rsidR="00842A58" w:rsidRDefault="00A149FB"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A149FB">
        <w:rPr>
          <w:rFonts w:asciiTheme="minorHAnsi" w:eastAsia="Times New Roman" w:hAnsiTheme="minorHAnsi" w:cstheme="minorHAnsi"/>
          <w:bCs w:val="0"/>
          <w:iCs/>
          <w:noProof/>
          <w:sz w:val="24"/>
          <w:szCs w:val="24"/>
        </w:rPr>
        <w:drawing>
          <wp:inline distT="0" distB="0" distL="0" distR="0" wp14:anchorId="68C8086A" wp14:editId="1584B66C">
            <wp:extent cx="5889625" cy="3145502"/>
            <wp:effectExtent l="19050" t="19050" r="15875" b="171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6462" cy="3149153"/>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17BE7239" w:rsidR="001307B8" w:rsidRPr="00A149FB" w:rsidRDefault="00B36B92"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F0D5FE1" wp14:editId="44E2AE59">
            <wp:extent cx="5873519" cy="3136900"/>
            <wp:effectExtent l="19050" t="19050" r="13335" b="2540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2027" cy="3152125"/>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661F5F7D" w:rsidR="00842A58" w:rsidRDefault="00842A58" w:rsidP="00842A58">
      <w:pPr>
        <w:jc w:val="center"/>
        <w:rPr>
          <w:rFonts w:asciiTheme="minorHAnsi" w:hAnsiTheme="minorHAnsi" w:cstheme="minorHAnsi"/>
          <w:sz w:val="22"/>
          <w:szCs w:val="22"/>
        </w:rPr>
      </w:pPr>
    </w:p>
    <w:p w14:paraId="5C9F3B8A" w14:textId="36AA7F31" w:rsidR="001307B8" w:rsidRDefault="00A149FB"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6ADBCE3" wp14:editId="01185C65">
            <wp:extent cx="5849738" cy="3124200"/>
            <wp:effectExtent l="19050" t="19050" r="17780" b="190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81590" cy="3141211"/>
                    </a:xfrm>
                    <a:prstGeom prst="rect">
                      <a:avLst/>
                    </a:prstGeom>
                    <a:noFill/>
                    <a:ln>
                      <a:solidFill>
                        <a:schemeClr val="accent1"/>
                      </a:solidFill>
                    </a:ln>
                  </pic:spPr>
                </pic:pic>
              </a:graphicData>
            </a:graphic>
          </wp:inline>
        </w:drawing>
      </w:r>
    </w:p>
    <w:p w14:paraId="45DE4D12" w14:textId="77777777" w:rsidR="00A149FB" w:rsidRDefault="00A149FB"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6281F524" w:rsidR="00373E46" w:rsidRPr="00373E46" w:rsidRDefault="00A149FB" w:rsidP="00373E46">
      <w:pPr>
        <w:pStyle w:val="xl37"/>
        <w:tabs>
          <w:tab w:val="left" w:pos="180"/>
        </w:tabs>
        <w:spacing w:before="0" w:beforeAutospacing="0" w:after="0" w:afterAutospacing="0"/>
        <w:jc w:val="center"/>
        <w:rPr>
          <w:noProof/>
        </w:rPr>
      </w:pPr>
      <w:r>
        <w:rPr>
          <w:noProof/>
        </w:rPr>
        <w:drawing>
          <wp:inline distT="0" distB="0" distL="0" distR="0" wp14:anchorId="58ACBE6F" wp14:editId="2743C8C8">
            <wp:extent cx="5810250" cy="3103110"/>
            <wp:effectExtent l="19050" t="19050" r="19050" b="215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47932" cy="3123235"/>
                    </a:xfrm>
                    <a:prstGeom prst="rect">
                      <a:avLst/>
                    </a:prstGeom>
                    <a:noFill/>
                    <a:ln>
                      <a:solidFill>
                        <a:schemeClr val="accent1"/>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B36B92" w:rsidP="00CA3C87">
      <w:pPr>
        <w:rPr>
          <w:rFonts w:ascii="Poppins" w:hAnsi="Poppins" w:cs="Poppins"/>
          <w:b/>
          <w:bCs/>
          <w:i/>
          <w:iCs/>
          <w:sz w:val="12"/>
          <w:szCs w:val="12"/>
        </w:rPr>
      </w:pPr>
      <w:hyperlink r:id="rId39"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40"/>
      <w:footerReference w:type="default" r:id="rId41"/>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EE76A" w14:textId="77777777" w:rsidR="00AB34ED" w:rsidRDefault="00AB34E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B2673" w14:textId="77777777" w:rsidR="00AB34ED" w:rsidRDefault="00AB34E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3DEB58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4D1C53">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8265F0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4D1C53">
            <w:rPr>
              <w:rFonts w:ascii="Poppins" w:hAnsi="Poppins" w:cs="Poppins"/>
              <w:b/>
              <w:sz w:val="22"/>
              <w:szCs w:val="22"/>
              <w:lang w:val="it-IT"/>
            </w:rPr>
            <w:t>2</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D49CB36"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39094E">
            <w:rPr>
              <w:rFonts w:ascii="Poppins" w:hAnsi="Poppins" w:cs="Poppins"/>
              <w:b/>
              <w:sz w:val="22"/>
              <w:szCs w:val="22"/>
              <w:lang w:val="it-IT"/>
            </w:rPr>
            <w:t>1</w:t>
          </w:r>
          <w:r w:rsidR="004D1C53">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E5D529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4D1C53">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2.xml"/><Relationship Id="rId34" Type="http://schemas.openxmlformats.org/officeDocument/2006/relationships/image" Target="media/image15.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emf"/><Relationship Id="rId32" Type="http://schemas.openxmlformats.org/officeDocument/2006/relationships/image" Target="media/image13.emf"/><Relationship Id="rId37" Type="http://schemas.openxmlformats.org/officeDocument/2006/relationships/image" Target="media/image18.png"/><Relationship Id="rId40"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header" Target="header3.xml"/><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footer" Target="footer4.xml"/><Relationship Id="rId33" Type="http://schemas.openxmlformats.org/officeDocument/2006/relationships/image" Target="media/image14.png"/><Relationship Id="rId38" Type="http://schemas.openxmlformats.org/officeDocument/2006/relationships/image" Target="media/image19.png"/></Relationships>
</file>

<file path=word/_rels/footer4.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18</Pages>
  <Words>3856</Words>
  <Characters>21209</Characters>
  <Application>Microsoft Office Word</Application>
  <DocSecurity>0</DocSecurity>
  <Lines>176</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2024-09-17T21:54:00Z</cp:lastPrinted>
  <dcterms:created xsi:type="dcterms:W3CDTF">2025-03-26T13:55:00Z</dcterms:created>
  <dcterms:modified xsi:type="dcterms:W3CDTF">2025-03-26T20:31:00Z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